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0"/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fldChar w:fldCharType="begin"/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instrText xml:space="preserve">MERGEFIELD ${page400644146.ds509943833_REP_JXJC_AGENCY_WZR_NAME}</w:instrText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fldChar w:fldCharType="separate"/>
      </w:r>
      <w:r>
        <w:rPr>
          <w:rFonts w:ascii="黑体" w:hAnsi="黑体" w:eastAsia="黑体" w:cs="Times New Roman"/>
          <w:b/>
          <w:bCs/>
          <w:color w:val="000000"/>
          <w:kern w:val="0"/>
          <w:sz w:val="44"/>
          <w:szCs w:val="44"/>
        </w:rPr>
        <w:t>江西省总工会</w:t>
      </w:r>
      <w:r>
        <w:fldChar w:fldCharType="end"/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44"/>
          <w:szCs w:val="44"/>
        </w:rPr>
        <w:t>2022年部门预算</w:t>
      </w:r>
    </w:p>
    <w:p>
      <w:pPr>
        <w:pStyle w:val="11"/>
        <w:spacing w:line="600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11"/>
        <w:spacing w:line="600" w:lineRule="atLeas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目    录</w:t>
      </w:r>
    </w:p>
    <w:p>
      <w:pPr>
        <w:pStyle w:val="11"/>
        <w:rPr>
          <w:rFonts w:ascii="宋体" w:hAnsi="宋体"/>
          <w:color w:val="000000"/>
        </w:rPr>
      </w:pPr>
    </w:p>
    <w:p>
      <w:pPr>
        <w:pStyle w:val="11"/>
        <w:tabs>
          <w:tab w:val="right" w:pos="8306"/>
        </w:tabs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第一部分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概况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ab/>
      </w:r>
    </w:p>
    <w:p>
      <w:pPr>
        <w:pStyle w:val="11"/>
        <w:spacing w:line="600" w:lineRule="atLeast"/>
        <w:ind w:firstLine="1120" w:firstLineChars="35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 xml:space="preserve"> 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一、部门主要职责</w:t>
      </w:r>
    </w:p>
    <w:p>
      <w:pPr>
        <w:pStyle w:val="11"/>
        <w:spacing w:line="600" w:lineRule="atLeast"/>
        <w:ind w:firstLine="1280" w:firstLineChars="40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二、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机构设置及人员情况</w:t>
      </w:r>
    </w:p>
    <w:p>
      <w:pPr>
        <w:pStyle w:val="11"/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第二部分 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2022年部门预算表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一、《收支预算总表》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二、《部门收入总表》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三、《部门支出总表》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四、《财政拨款收支总表》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五、《一般公共预算支出表》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六、《一般公共预算基本支出表》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七、《一般公共预算“三公”经费支出表》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八、《政府性基金预算支出表》</w:t>
      </w:r>
    </w:p>
    <w:p>
      <w:pPr>
        <w:pStyle w:val="11"/>
        <w:tabs>
          <w:tab w:val="left" w:pos="6546"/>
        </w:tabs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九、《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国有资本经营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预算支出表》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ab/>
      </w:r>
    </w:p>
    <w:p>
      <w:pPr>
        <w:pStyle w:val="11"/>
        <w:tabs>
          <w:tab w:val="left" w:pos="6546"/>
        </w:tabs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十、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部门整体支出绩效目标表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》</w:t>
      </w:r>
    </w:p>
    <w:p>
      <w:pPr>
        <w:pStyle w:val="11"/>
        <w:tabs>
          <w:tab w:val="left" w:pos="6546"/>
        </w:tabs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十一、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《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重点项目绩效目标表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》</w:t>
      </w:r>
    </w:p>
    <w:p>
      <w:pPr>
        <w:pStyle w:val="11"/>
        <w:spacing w:line="600" w:lineRule="atLeast"/>
        <w:ind w:firstLine="640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第三部分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b/>
          <w:bCs/>
          <w:color w:val="000000"/>
          <w:sz w:val="32"/>
          <w:szCs w:val="32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bCs/>
          <w:color w:val="000000"/>
          <w:sz w:val="32"/>
          <w:szCs w:val="32"/>
        </w:rPr>
        <w:fldChar w:fldCharType="separate"/>
      </w:r>
      <w:r>
        <w:rPr>
          <w:rFonts w:ascii="仿宋_GB2312" w:eastAsia="仿宋_GB2312"/>
          <w:b/>
          <w:bCs/>
          <w:color w:val="000000"/>
          <w:sz w:val="32"/>
          <w:szCs w:val="32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 2022年部门预算情况说明</w:t>
      </w:r>
    </w:p>
    <w:p>
      <w:pPr>
        <w:pStyle w:val="11"/>
        <w:spacing w:line="600" w:lineRule="atLeast"/>
        <w:ind w:firstLine="128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一、202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2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年部门预算收支情况说明</w:t>
      </w:r>
    </w:p>
    <w:p>
      <w:pPr>
        <w:pStyle w:val="11"/>
        <w:spacing w:line="600" w:lineRule="atLeast"/>
        <w:ind w:firstLine="1120" w:firstLineChars="350"/>
        <w:jc w:val="left"/>
        <w:rPr>
          <w:rFonts w:ascii="Adobe 仿宋 Std R" w:hAnsi="Adobe 仿宋 Std R" w:eastAsia="Adobe 仿宋 Std R" w:cstheme="minorBidi"/>
          <w:kern w:val="2"/>
          <w:sz w:val="32"/>
          <w:szCs w:val="30"/>
        </w:rPr>
      </w:pP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 xml:space="preserve"> 二、202</w:t>
      </w:r>
      <w:r>
        <w:rPr>
          <w:rFonts w:hint="eastAsia" w:ascii="Adobe 仿宋 Std R" w:hAnsi="Adobe 仿宋 Std R" w:eastAsia="Adobe 仿宋 Std R" w:cstheme="minorBidi"/>
          <w:kern w:val="2"/>
          <w:sz w:val="32"/>
          <w:szCs w:val="30"/>
        </w:rPr>
        <w:t>2</w:t>
      </w:r>
      <w:r>
        <w:rPr>
          <w:rFonts w:ascii="Adobe 仿宋 Std R" w:hAnsi="Adobe 仿宋 Std R" w:eastAsia="Adobe 仿宋 Std R" w:cstheme="minorBidi"/>
          <w:kern w:val="2"/>
          <w:sz w:val="32"/>
          <w:szCs w:val="30"/>
        </w:rPr>
        <w:t>年“三公”经费预算情况说明</w:t>
      </w:r>
    </w:p>
    <w:p>
      <w:pPr>
        <w:pStyle w:val="11"/>
        <w:spacing w:line="600" w:lineRule="atLeast"/>
        <w:ind w:firstLine="640"/>
        <w:jc w:val="left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第四部分  名词解释</w:t>
      </w:r>
    </w:p>
    <w:p>
      <w:pPr>
        <w:widowControl/>
        <w:spacing w:line="580" w:lineRule="exact"/>
        <w:jc w:val="center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第一部分 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sz w:val="32"/>
          <w:szCs w:val="30"/>
        </w:rPr>
        <w:t>概况</w:t>
      </w:r>
    </w:p>
    <w:p>
      <w:pPr>
        <w:widowControl/>
        <w:spacing w:line="580" w:lineRule="exact"/>
        <w:jc w:val="left"/>
        <w:rPr>
          <w:rFonts w:asciiTheme="minorEastAsia" w:hAnsi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一、部门主要职责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江西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省总工会是全省各级地方总工会、各产业工会和各企事业单位工会的领导机关，接受中共江西省委和中华全国总工会的领导，依据《中华人民共和国工会法》和《中国工会章程》，独立自主地开展工作，依法行使权利和义务。主要职责是：维护职工合法利益和民主权利；动员和组织职工积极参加建设和改革，努力促进经济、政治、文化、社会和生态文明建设；代表和组织职工参与国家和社会事务管理，参与企业、事业和机关的民主管理；教育职工不断提高思想道德素质和科学文化素质，建设有理想、有道德、有文化、有纪律的职工队伍，不断发展工人阶级先进性；坚持和发展中国特色社会主义，为全面建设小康社会，实现中华民族伟大复兴的中国梦而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二、机构设置及人员情况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MERGEFIELD ${page400644146.ds204012617_REP_JXJC_AGENCY_WZR_NAME}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Fonts w:hint="eastAsia" w:ascii="仿宋" w:hAnsi="仿宋" w:eastAsia="仿宋"/>
          <w:sz w:val="32"/>
          <w:szCs w:val="32"/>
        </w:rPr>
        <w:t>共有预算单位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MERGEFIELD ${page400644146.ds204012617_BMQKZDY_DIVALL}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个，包括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MERGEFIELD ${page400644146.ds204012617_BMQKZDY_BJMC}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Fonts w:ascii="仿宋" w:hAnsi="仿宋" w:eastAsia="仿宋"/>
          <w:sz w:val="32"/>
          <w:szCs w:val="32"/>
        </w:rPr>
        <w:t>江西省总工会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本级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本部门编制人数520人，其中行政编制69人，全部补助事业编制45人，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/>
          <w:sz w:val="32"/>
          <w:szCs w:val="32"/>
        </w:rPr>
        <w:t>补助事业编制349人，自收自支事业编制57人。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${page400644146.ds532982397_REP_JX_BAS_AGENCY_INFO_ZYFRS_S_SYRSXJ}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实有人数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528人，其中</w:t>
      </w:r>
      <w:r>
        <w:rPr>
          <w:rFonts w:hint="eastAsia" w:ascii="仿宋" w:hAnsi="仿宋" w:eastAsia="仿宋"/>
          <w:sz w:val="32"/>
          <w:szCs w:val="32"/>
        </w:rPr>
        <w:t>在职人员210人，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${page400644146.ds532982397_REP_JX_BAS_AGENCY_INFO_ZYFRS_S_ZZRSXJ}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instrText xml:space="preserve">MERGEFIELD ${page400644146.ds532982397_REP_JX_BAS_AGENCY_INFO_ZYFRS_S_QTRSMX}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离休人数5人,退休人数313人。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2" w:firstLineChars="200"/>
        <w:jc w:val="center"/>
        <w:textAlignment w:val="auto"/>
        <w:rPr>
          <w:rFonts w:ascii="仿宋_GB2312" w:eastAsia="仿宋_GB2312"/>
          <w:b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t xml:space="preserve">第二部分 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sz w:val="32"/>
          <w:szCs w:val="30"/>
        </w:rPr>
        <w:t>2022年部门预算表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center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详见附表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hint="eastAsia" w:ascii="仿宋_GB2312" w:hAnsi="Calibri" w:eastAsia="仿宋_GB2312" w:cs="宋体"/>
          <w:b/>
          <w:kern w:val="0"/>
          <w:sz w:val="32"/>
          <w:szCs w:val="32"/>
        </w:rPr>
        <w:t xml:space="preserve">第三部分 </w:t>
      </w:r>
      <w:r>
        <w:rPr>
          <w:rFonts w:hint="eastAsia" w:ascii="仿宋_GB2312" w:eastAsia="仿宋_GB2312"/>
          <w:b/>
          <w:sz w:val="32"/>
          <w:szCs w:val="30"/>
        </w:rPr>
        <w:t xml:space="preserve"> </w:t>
      </w:r>
      <w:r>
        <w:rPr>
          <w:rFonts w:ascii="仿宋_GB2312" w:eastAsia="仿宋_GB2312"/>
          <w:b/>
          <w:sz w:val="32"/>
          <w:szCs w:val="30"/>
        </w:rPr>
        <w:fldChar w:fldCharType="begin"/>
      </w:r>
      <w:r>
        <w:rPr>
          <w:rFonts w:ascii="仿宋_GB2312" w:eastAsia="仿宋_GB2312"/>
          <w:b/>
          <w:sz w:val="32"/>
          <w:szCs w:val="30"/>
        </w:rPr>
        <w:instrText xml:space="preserve">MERGEFIELD ${page400644146.ds509943833_REP_JXJC_AGENCY_WZR_NAME}</w:instrText>
      </w:r>
      <w:r>
        <w:rPr>
          <w:rFonts w:ascii="仿宋_GB2312" w:eastAsia="仿宋_GB2312"/>
          <w:b/>
          <w:sz w:val="32"/>
          <w:szCs w:val="30"/>
        </w:rPr>
        <w:fldChar w:fldCharType="separate"/>
      </w:r>
      <w:r>
        <w:rPr>
          <w:rFonts w:ascii="仿宋_GB2312" w:eastAsia="仿宋_GB2312"/>
          <w:b/>
          <w:sz w:val="32"/>
          <w:szCs w:val="30"/>
        </w:rPr>
        <w:t>江西省总工会</w:t>
      </w:r>
      <w:r>
        <w:fldChar w:fldCharType="end"/>
      </w:r>
      <w:r>
        <w:rPr>
          <w:rFonts w:hint="eastAsia" w:ascii="仿宋_GB2312" w:eastAsia="仿宋_GB2312"/>
          <w:b/>
          <w:sz w:val="32"/>
          <w:szCs w:val="30"/>
        </w:rPr>
        <w:t>2022年部门预算情况说明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center"/>
        <w:textAlignment w:val="auto"/>
        <w:rPr>
          <w:rFonts w:ascii="仿宋_GB2312" w:eastAsia="仿宋_GB2312"/>
          <w:b/>
          <w:sz w:val="32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eastAsia="楷体_GB2312"/>
          <w:b/>
          <w:sz w:val="32"/>
          <w:szCs w:val="30"/>
        </w:rPr>
        <w:t>一、2022年部门预算收支情况说明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一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收入预算情况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 w:cs="Times New Roman"/>
          <w:kern w:val="0"/>
          <w:sz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${page540426799.ds254512694_REP_JXJC_AGENCY_WZR_NAME}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江西省总工会</w:t>
      </w:r>
      <w:r>
        <w:fldChar w:fldCharType="end"/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${page540426799.ds254512694_V_BGT_DEP_INCOME_DXQDW01_ZJ}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收入预算总额为9490.06万元,较上年预算安排增加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2685.67</w:t>
      </w:r>
      <w:r>
        <w:rPr>
          <w:rFonts w:ascii="仿宋" w:hAnsi="仿宋" w:eastAsia="仿宋" w:cs="Times New Roman"/>
          <w:kern w:val="0"/>
          <w:sz w:val="32"/>
          <w:szCs w:val="32"/>
        </w:rPr>
        <w:t>万元;</w:t>
      </w:r>
      <w:r>
        <w:fldChar w:fldCharType="end"/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begin"/>
      </w:r>
      <w:r>
        <w:rPr>
          <w:rFonts w:ascii="仿宋" w:hAnsi="仿宋" w:eastAsia="仿宋" w:cs="Times New Roman"/>
          <w:kern w:val="0"/>
          <w:sz w:val="32"/>
          <w:szCs w:val="32"/>
        </w:rPr>
        <w:instrText xml:space="preserve">MERGEFIELD ${page540426799.ds254512694_V_BGT_DEP_INCOME_DXQDW01_SRXMMX}</w:instrText>
      </w:r>
      <w:r>
        <w:rPr>
          <w:rFonts w:ascii="仿宋" w:hAnsi="仿宋" w:eastAsia="仿宋" w:cs="Times New Roman"/>
          <w:kern w:val="0"/>
          <w:sz w:val="32"/>
          <w:szCs w:val="32"/>
        </w:rPr>
        <w:fldChar w:fldCharType="separate"/>
      </w:r>
      <w:r>
        <w:rPr>
          <w:rFonts w:ascii="仿宋" w:hAnsi="仿宋" w:eastAsia="仿宋" w:cs="Times New Roman"/>
          <w:kern w:val="0"/>
          <w:sz w:val="32"/>
          <w:szCs w:val="32"/>
        </w:rPr>
        <w:t>财政拨款收入6567.1万元,较上年预算安排增加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0</w:t>
      </w:r>
      <w:r>
        <w:rPr>
          <w:rFonts w:ascii="仿宋" w:hAnsi="仿宋" w:eastAsia="仿宋" w:cs="Times New Roman"/>
          <w:kern w:val="0"/>
          <w:sz w:val="32"/>
          <w:szCs w:val="32"/>
        </w:rPr>
        <w:t>万元;国库集中支付网上结转2922.96万元,较上年预算安排增加</w:t>
      </w:r>
      <w:r>
        <w:rPr>
          <w:rFonts w:hint="default" w:ascii="仿宋" w:hAnsi="仿宋" w:eastAsia="仿宋" w:cs="Times New Roman"/>
          <w:kern w:val="0"/>
          <w:sz w:val="32"/>
          <w:szCs w:val="32"/>
          <w:lang w:val="en"/>
        </w:rPr>
        <w:t>2685.67</w:t>
      </w:r>
      <w:r>
        <w:rPr>
          <w:rFonts w:ascii="仿宋" w:hAnsi="仿宋" w:eastAsia="仿宋" w:cs="Times New Roman"/>
          <w:kern w:val="0"/>
          <w:sz w:val="32"/>
          <w:szCs w:val="32"/>
        </w:rPr>
        <w:t>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二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支出预算情况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</w:rPr>
        <w:t>支出预算总额为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${page400644146.ds215660413_REP_BGT_T_HC1100002019_DXQ02_S_ZJ}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9490.06万元,较上年预算安排增加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2685.67</w:t>
      </w:r>
      <w:r>
        <w:rPr>
          <w:rStyle w:val="10"/>
          <w:rFonts w:ascii="仿宋" w:hAnsi="仿宋" w:eastAsia="仿宋"/>
          <w:sz w:val="32"/>
          <w:szCs w:val="32"/>
        </w:rPr>
        <w:t>万元;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按支出项目类别划分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${page540426799.ds357974894_REP_BGT_T_HC1100002019_DXQ02DW_JBZCQK}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基本支出1373.9万元,较上年预算安排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减少163</w:t>
      </w:r>
      <w:r>
        <w:rPr>
          <w:rStyle w:val="10"/>
          <w:rFonts w:ascii="仿宋" w:hAnsi="仿宋" w:eastAsia="仿宋"/>
          <w:sz w:val="32"/>
          <w:szCs w:val="32"/>
        </w:rPr>
        <w:t>万元;其中：工资福利支出469.8万元,对个人和家庭的补助904.1万元</w:t>
      </w:r>
      <w:r>
        <w:fldChar w:fldCharType="end"/>
      </w:r>
      <w:r>
        <w:rPr>
          <w:rFonts w:hint="eastAsia"/>
          <w:lang w:eastAsia="zh-CN"/>
        </w:rPr>
        <w:t>。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${page540426799.ds357974894_REP_BGT_T_HC1100002019_DXQ02DW_XMZCQK}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项目支出8116.16万元,较上年预算安排增加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2848.67</w:t>
      </w:r>
      <w:r>
        <w:rPr>
          <w:rStyle w:val="10"/>
          <w:rFonts w:ascii="仿宋" w:hAnsi="仿宋" w:eastAsia="仿宋"/>
          <w:sz w:val="32"/>
          <w:szCs w:val="32"/>
        </w:rPr>
        <w:t>万元;其中：商品和服务支出214.06万元,对个人和家庭的补助5064.5万元,资本性支出2837.6万元。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Style w:val="10"/>
          <w:rFonts w:hint="eastAsia" w:ascii="仿宋" w:hAnsi="仿宋" w:eastAsia="仿宋"/>
          <w:sz w:val="32"/>
          <w:szCs w:val="32"/>
        </w:rPr>
        <w:t>按支出功能科目划分：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${page540426799.ds197859873_REP_BGT_T_HC1100002019DXQ01DW_GNZJMX}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一般公共服务支出5482.96万元,较上年预算安排减少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151.93</w:t>
      </w:r>
      <w:r>
        <w:rPr>
          <w:rStyle w:val="10"/>
          <w:rFonts w:ascii="仿宋" w:hAnsi="仿宋" w:eastAsia="仿宋"/>
          <w:sz w:val="32"/>
          <w:szCs w:val="32"/>
        </w:rPr>
        <w:t>万元;文化旅游体育与传媒支出2837.6万元,较上年预算安排增加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2837.6</w:t>
      </w:r>
      <w:r>
        <w:rPr>
          <w:rStyle w:val="10"/>
          <w:rFonts w:ascii="仿宋" w:hAnsi="仿宋" w:eastAsia="仿宋"/>
          <w:sz w:val="32"/>
          <w:szCs w:val="32"/>
        </w:rPr>
        <w:t>万元;社会保障和就业支出1054.1万元,较上年预算安排增加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万元;卫生健康支出115.4万元,较上年预算安排增加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b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按支出经济分类划分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${page540426799.ds197859873_REP_BGT_T_HC1100002019DXQ01DW_JJMX}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工资福利支出469.8万元,较上年预算安排减少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163</w:t>
      </w:r>
      <w:r>
        <w:rPr>
          <w:rStyle w:val="10"/>
          <w:rFonts w:ascii="仿宋" w:hAnsi="仿宋" w:eastAsia="仿宋"/>
          <w:sz w:val="32"/>
          <w:szCs w:val="32"/>
        </w:rPr>
        <w:t>万元;商品和服务支出214.06万元,较上年预算安排增加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11.07</w:t>
      </w:r>
      <w:r>
        <w:rPr>
          <w:rStyle w:val="10"/>
          <w:rFonts w:ascii="仿宋" w:hAnsi="仿宋" w:eastAsia="仿宋"/>
          <w:sz w:val="32"/>
          <w:szCs w:val="32"/>
        </w:rPr>
        <w:t>万元;对个人和家庭的补助5968.6万元,较上年预算安排增加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万元;资本性支出2837.6万元,较上年预算安排增加</w:t>
      </w:r>
      <w:r>
        <w:rPr>
          <w:rStyle w:val="10"/>
          <w:rFonts w:hint="default" w:ascii="仿宋" w:hAnsi="仿宋" w:eastAsia="仿宋"/>
          <w:sz w:val="32"/>
          <w:szCs w:val="32"/>
          <w:lang w:val="en"/>
        </w:rPr>
        <w:t>2837.6</w:t>
      </w:r>
      <w:r>
        <w:rPr>
          <w:rStyle w:val="10"/>
          <w:rFonts w:ascii="仿宋" w:hAnsi="仿宋" w:eastAsia="仿宋"/>
          <w:sz w:val="32"/>
          <w:szCs w:val="32"/>
        </w:rPr>
        <w:t>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财政拨款支出情况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</w:rPr>
        <w:t>财政拨款支出预算总额为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${page400644146.ds215660413_REP_BGT_T_HC1100002019_DXQ02_S_CBXJ}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6567.1万元,较上年预算安排增加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按支出功能科目划分：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${page400644146.ds247441498_REP_BGT_T_HC1100002019DXQ01_GNCBMX}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一般公共服务支出5397.6万元,社会保障和就业支出1054.1万元,卫生健康支出115.4万元。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按支出项目类别划分：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${page400644146.ds215660413_REP_BGT_T_HC1100002019_DXQ02_JBZCQKCB}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基本支出1305.6万元,较上年预算安排增加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万元;其中：工资福利支出401.5万元,对个人和家庭的补助904.1万元。</w:t>
      </w:r>
      <w:r>
        <w:fldChar w:fldCharType="end"/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${page400644146.ds215660413_REP_BGT_T_HC1100002019_DXQ02_XMZCQKCB}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项目支出5261.5万元,较上年预算安排增加</w:t>
      </w:r>
      <w:r>
        <w:rPr>
          <w:rStyle w:val="10"/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Style w:val="10"/>
          <w:rFonts w:ascii="仿宋" w:hAnsi="仿宋" w:eastAsia="仿宋"/>
          <w:sz w:val="32"/>
          <w:szCs w:val="32"/>
        </w:rPr>
        <w:t>万元;其中：商品和服务支出197万元,对个人和家庭的补助5064.5万元。</w:t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四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政府性基金情况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Fonts w:hint="eastAsia" w:ascii="Adobe 仿宋 Std R" w:hAnsi="Adobe 仿宋 Std R" w:eastAsia="Adobe 仿宋 Std R"/>
          <w:sz w:val="32"/>
        </w:rPr>
        <w:t>年</w:t>
      </w:r>
      <w:r>
        <w:rPr>
          <w:rFonts w:ascii="Adobe 仿宋 Std R" w:hAnsi="Adobe 仿宋 Std R" w:eastAsia="Adobe 仿宋 Std R"/>
          <w:sz w:val="32"/>
        </w:rPr>
        <w:fldChar w:fldCharType="begin"/>
      </w:r>
      <w:r>
        <w:rPr>
          <w:rFonts w:ascii="Adobe 仿宋 Std R" w:hAnsi="Adobe 仿宋 Std R" w:eastAsia="Adobe 仿宋 Std R"/>
          <w:sz w:val="32"/>
        </w:rPr>
        <w:instrText xml:space="preserve">MERGEFIELD ${page540426799.ds254512694_REP_JXJC_AGENCY_WZR_NAME}</w:instrText>
      </w:r>
      <w:r>
        <w:rPr>
          <w:rFonts w:ascii="Adobe 仿宋 Std R" w:hAnsi="Adobe 仿宋 Std R" w:eastAsia="Adobe 仿宋 Std R"/>
          <w:sz w:val="32"/>
        </w:rPr>
        <w:fldChar w:fldCharType="separate"/>
      </w:r>
      <w:r>
        <w:rPr>
          <w:rFonts w:ascii="Adobe 仿宋 Std R" w:hAnsi="Adobe 仿宋 Std R" w:eastAsia="Adobe 仿宋 Std R"/>
          <w:sz w:val="32"/>
        </w:rPr>
        <w:t>江西省总工会</w:t>
      </w:r>
      <w:r>
        <w:rPr>
          <w:rFonts w:ascii="Adobe 仿宋 Std R" w:hAnsi="Adobe 仿宋 Std R" w:eastAsia="Adobe 仿宋 Std R"/>
          <w:sz w:val="32"/>
        </w:rPr>
        <w:fldChar w:fldCharType="end"/>
      </w:r>
      <w:r>
        <w:rPr>
          <w:rFonts w:ascii="Adobe 仿宋 Std R" w:hAnsi="Adobe 仿宋 Std R" w:eastAsia="Adobe 仿宋 Std R"/>
          <w:sz w:val="32"/>
          <w:szCs w:val="32"/>
        </w:rPr>
        <w:t>政府性基金支出预算</w:t>
      </w:r>
      <w:r>
        <w:rPr>
          <w:rFonts w:hint="eastAsia" w:ascii="Adobe 仿宋 Std R" w:hAnsi="Adobe 仿宋 Std R" w:eastAsia="Adobe 仿宋 Std R"/>
          <w:sz w:val="32"/>
          <w:szCs w:val="32"/>
        </w:rPr>
        <w:t>为</w:t>
      </w:r>
      <w:r>
        <w:rPr>
          <w:rFonts w:hint="default" w:ascii="Adobe 仿宋 Std R" w:hAnsi="Adobe 仿宋 Std R" w:eastAsia="Adobe 仿宋 Std R"/>
          <w:sz w:val="32"/>
          <w:szCs w:val="32"/>
          <w:lang w:val="e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  <w:lang w:val="en" w:eastAsia="zh-CN"/>
        </w:rPr>
        <w:t>万元，</w:t>
      </w:r>
      <w:r>
        <w:rPr>
          <w:rStyle w:val="10"/>
          <w:rFonts w:hint="eastAsia" w:ascii="仿宋" w:hAnsi="仿宋" w:eastAsia="仿宋"/>
          <w:sz w:val="32"/>
          <w:szCs w:val="32"/>
        </w:rPr>
        <w:t>没有使用政府性基金预算拨款安排的支出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${page540426799.ds357974894_REP_BGT_T_HC1100002019_DXQ02DW_S_ZFXJJ}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ascii="Adobe 仿宋 Std R" w:hAnsi="Adobe 仿宋 Std R" w:eastAsia="Adobe 仿宋 Std R"/>
        </w:rPr>
        <w:fldChar w:fldCharType="begin"/>
      </w:r>
      <w:r>
        <w:rPr>
          <w:rFonts w:ascii="Adobe 仿宋 Std R" w:hAnsi="Adobe 仿宋 Std R" w:eastAsia="Adobe 仿宋 Std R"/>
        </w:rPr>
        <w:instrText xml:space="preserve">MERGEFIELD ${page400644146.ds215660413_REP_BGT_T_HC1100002019_DXQ02_S_ZFXJJ}</w:instrText>
      </w:r>
      <w:r>
        <w:rPr>
          <w:rFonts w:ascii="Adobe 仿宋 Std R" w:hAnsi="Adobe 仿宋 Std R" w:eastAsia="Adobe 仿宋 Std R"/>
        </w:rPr>
        <w:fldChar w:fldCharType="separate"/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（五）国有资本经营情况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2</w:t>
      </w:r>
      <w:r>
        <w:rPr>
          <w:rStyle w:val="10"/>
          <w:rFonts w:ascii="仿宋" w:hAnsi="仿宋" w:eastAsia="仿宋"/>
          <w:sz w:val="32"/>
          <w:szCs w:val="32"/>
        </w:rPr>
        <w:t>022</w:t>
      </w:r>
      <w:r>
        <w:rPr>
          <w:rStyle w:val="10"/>
          <w:rFonts w:hint="eastAsia" w:ascii="仿宋" w:hAnsi="仿宋" w:eastAsia="仿宋"/>
          <w:sz w:val="32"/>
          <w:szCs w:val="32"/>
        </w:rPr>
        <w:t>年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${page540426799.ds254512694_REP_JXJC_AGENCY_WZR_NAME}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江西省总工会</w:t>
      </w:r>
      <w:r>
        <w:fldChar w:fldCharType="end"/>
      </w:r>
      <w:r>
        <w:rPr>
          <w:rStyle w:val="10"/>
          <w:rFonts w:hint="eastAsia" w:ascii="仿宋" w:hAnsi="仿宋" w:eastAsia="仿宋"/>
          <w:sz w:val="32"/>
          <w:szCs w:val="32"/>
        </w:rPr>
        <w:t>国有资本经营</w:t>
      </w:r>
      <w:r>
        <w:rPr>
          <w:rStyle w:val="10"/>
          <w:rFonts w:ascii="仿宋" w:hAnsi="仿宋" w:eastAsia="仿宋"/>
          <w:sz w:val="32"/>
          <w:szCs w:val="32"/>
        </w:rPr>
        <w:t>支出预算</w:t>
      </w:r>
      <w:r>
        <w:rPr>
          <w:rStyle w:val="10"/>
          <w:rFonts w:hint="eastAsia" w:ascii="仿宋" w:hAnsi="仿宋" w:eastAsia="仿宋"/>
          <w:sz w:val="32"/>
          <w:szCs w:val="32"/>
        </w:rPr>
        <w:t>为</w:t>
      </w:r>
      <w:r>
        <w:rPr>
          <w:rFonts w:hint="default" w:ascii="Adobe 仿宋 Std R" w:hAnsi="Adobe 仿宋 Std R" w:eastAsia="Adobe 仿宋 Std R"/>
          <w:sz w:val="32"/>
          <w:szCs w:val="32"/>
          <w:lang w:val="e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  <w:lang w:val="en" w:eastAsia="zh-CN"/>
        </w:rPr>
        <w:t>万元，</w:t>
      </w:r>
      <w:r>
        <w:rPr>
          <w:rStyle w:val="10"/>
          <w:rFonts w:hint="eastAsia" w:ascii="仿宋" w:hAnsi="仿宋" w:eastAsia="仿宋"/>
          <w:sz w:val="32"/>
          <w:szCs w:val="32"/>
        </w:rPr>
        <w:t>没有使用国有资本经营预算拨款安排的支出</w:t>
      </w:r>
      <w:r>
        <w:rPr>
          <w:rStyle w:val="10"/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${page540426799.ds357974894_REP_BGT_T_HC1100002019_DXQ02DW_S_AMTGYZBJYYSZJ}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fldChar w:fldCharType="end"/>
      </w:r>
      <w:r>
        <w:rPr>
          <w:rStyle w:val="10"/>
          <w:rFonts w:ascii="仿宋" w:hAnsi="仿宋" w:eastAsia="仿宋"/>
          <w:sz w:val="32"/>
          <w:szCs w:val="32"/>
        </w:rPr>
        <w:fldChar w:fldCharType="begin"/>
      </w:r>
      <w:r>
        <w:rPr>
          <w:rStyle w:val="10"/>
          <w:rFonts w:ascii="仿宋" w:hAnsi="仿宋" w:eastAsia="仿宋"/>
          <w:sz w:val="32"/>
          <w:szCs w:val="32"/>
        </w:rPr>
        <w:instrText xml:space="preserve">MERGEFIELD ${page400644146.ds215660413_REP_BGT_T_HC1100002019_DXQ02_S_AMTGYZBJYYSZJ}</w:instrText>
      </w:r>
      <w:r>
        <w:rPr>
          <w:rStyle w:val="10"/>
          <w:rFonts w:ascii="仿宋" w:hAnsi="仿宋" w:eastAsia="仿宋"/>
          <w:sz w:val="32"/>
          <w:szCs w:val="32"/>
        </w:rPr>
        <w:fldChar w:fldCharType="separate"/>
      </w:r>
      <w: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六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机关运行经费等重要事项的说明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Adobe 仿宋 Std R" w:hAnsi="Adobe 仿宋 Std R" w:eastAsia="Adobe 仿宋 Std R"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sz w:val="32"/>
          <w:szCs w:val="32"/>
        </w:rPr>
        <w:t>2022年</w:t>
      </w:r>
      <w:r>
        <w:rPr>
          <w:rFonts w:hint="eastAsia" w:ascii="Adobe 仿宋 Std R" w:hAnsi="Adobe 仿宋 Std R" w:eastAsia="Adobe 仿宋 Std R"/>
          <w:sz w:val="32"/>
          <w:szCs w:val="32"/>
        </w:rPr>
        <w:t>部门机关运行费预算</w:t>
      </w:r>
      <w:r>
        <w:rPr>
          <w:rFonts w:hint="eastAsia" w:ascii="仿宋_GB2312" w:eastAsia="仿宋_GB2312"/>
          <w:sz w:val="32"/>
          <w:szCs w:val="30"/>
          <w:u w:val="none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万元，比2021年预算增加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万元，增长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按照财政部《地方预决算公开操作规程》明确的口径，机关运行费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Adobe 仿宋 Std R" w:hAnsi="Adobe 仿宋 Std R" w:eastAsia="Adobe 仿宋 Std R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江西省总工会无财政安排的机关运行经费，全部在工会经费中列支。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七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2022年部门所属各单位政府采购总额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${page400644146.ds162027011_REP_3600_BGT_GOVPUR_DXQ_PUR_AMT}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>其中</w:t>
      </w:r>
      <w:r>
        <w:rPr>
          <w:rFonts w:ascii="Adobe 仿宋 Std R" w:hAnsi="Adobe 仿宋 Std R" w:eastAsia="Adobe 仿宋 Std R"/>
          <w:sz w:val="32"/>
          <w:szCs w:val="32"/>
        </w:rPr>
        <w:t>: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政府采购货物预算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${page400644146.ds162027011_REP_3600_BGT_GOVPUR_DXQ_CGHW}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政府采购工程预算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${page400644146.ds162027011_REP_3600_BGT_GOVPUR_DXQ_CGGC}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</w:t>
      </w:r>
      <w:r>
        <w:rPr>
          <w:rFonts w:ascii="Adobe 仿宋 Std R" w:hAnsi="Adobe 仿宋 Std R" w:eastAsia="Adobe 仿宋 Std R"/>
          <w:sz w:val="32"/>
          <w:szCs w:val="32"/>
        </w:rPr>
        <w:t>,</w:t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政府采购服务预算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ascii="Adobe 仿宋 Std R" w:hAnsi="Adobe 仿宋 Std R" w:eastAsia="Adobe 仿宋 Std R"/>
          <w:sz w:val="32"/>
          <w:szCs w:val="32"/>
        </w:rPr>
        <w:fldChar w:fldCharType="begin"/>
      </w:r>
      <w:r>
        <w:rPr>
          <w:rFonts w:ascii="Adobe 仿宋 Std R" w:hAnsi="Adobe 仿宋 Std R" w:eastAsia="Adobe 仿宋 Std R"/>
          <w:sz w:val="32"/>
          <w:szCs w:val="32"/>
        </w:rPr>
        <w:instrText xml:space="preserve">MERGEFIELD ${page400644146.ds162027011_REP_3600_BGT_GOVPUR_DXQ_CGFW}</w:instrText>
      </w:r>
      <w:r>
        <w:rPr>
          <w:rFonts w:ascii="Adobe 仿宋 Std R" w:hAnsi="Adobe 仿宋 Std R" w:eastAsia="Adobe 仿宋 Std R"/>
          <w:sz w:val="32"/>
          <w:szCs w:val="32"/>
        </w:rPr>
        <w:fldChar w:fldCharType="separate"/>
      </w:r>
      <w: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（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val="en-US" w:eastAsia="zh-CN"/>
        </w:rPr>
        <w:t>八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  <w:lang w:eastAsia="zh-CN"/>
        </w:rPr>
        <w:t>）</w:t>
      </w: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国有资产占有使用情况</w:t>
      </w:r>
    </w:p>
    <w:p>
      <w:pPr>
        <w:ind w:firstLine="642"/>
        <w:rPr>
          <w:rFonts w:hint="default" w:ascii="Adobe 仿宋 Std R" w:hAnsi="Adobe 仿宋 Std R" w:eastAsia="Adobe 仿宋 Std R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截至2021年8月31日,</w: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begin"/>
      </w:r>
      <w:r>
        <w:rPr>
          <w:rFonts w:hint="eastAsia" w:ascii="Adobe 仿宋 Std R" w:hAnsi="Adobe 仿宋 Std R" w:eastAsia="Adobe 仿宋 Std R"/>
          <w:sz w:val="32"/>
          <w:szCs w:val="32"/>
        </w:rPr>
        <w:instrText xml:space="preserve">MERGEFIELD ${page922554360.ds431280478_BAS_V_SDWJBXXB01_BM_NLZ_BMGYCL}</w:instrTex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separate"/>
      </w:r>
      <w:r>
        <w:rPr>
          <w:rFonts w:hint="eastAsia" w:ascii="Adobe 仿宋 Std R" w:hAnsi="Adobe 仿宋 Std R" w:eastAsia="Adobe 仿宋 Std R"/>
          <w:sz w:val="32"/>
          <w:szCs w:val="32"/>
        </w:rPr>
        <w:t>部门共有车辆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5</w:t>
      </w:r>
      <w:r>
        <w:rPr>
          <w:rFonts w:hint="eastAsia" w:ascii="Adobe 仿宋 Std R" w:hAnsi="Adobe 仿宋 Std R" w:eastAsia="Adobe 仿宋 Std R"/>
          <w:sz w:val="32"/>
          <w:szCs w:val="32"/>
        </w:rPr>
        <w:t>辆,</w: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begin"/>
      </w:r>
      <w:r>
        <w:rPr>
          <w:rFonts w:hint="eastAsia" w:ascii="Adobe 仿宋 Std R" w:hAnsi="Adobe 仿宋 Std R" w:eastAsia="Adobe 仿宋 Std R"/>
          <w:sz w:val="32"/>
          <w:szCs w:val="32"/>
        </w:rPr>
        <w:instrText xml:space="preserve">MERGEFIELD ${page922554360.ds431280478_BAS_V_SDWJBXXB01_BM_NLZ_BMGYCL}</w:instrTex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separate"/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>其中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：</w: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begin"/>
      </w:r>
      <w:r>
        <w:rPr>
          <w:rFonts w:hint="eastAsia" w:ascii="Adobe 仿宋 Std R" w:hAnsi="Adobe 仿宋 Std R" w:eastAsia="Adobe 仿宋 Std R"/>
          <w:sz w:val="32"/>
          <w:szCs w:val="32"/>
        </w:rPr>
        <w:instrText xml:space="preserve">MERGEFIELD ${page922554360.ds431280478_BAS_V_SDWJBXXB01_BM_NLZ_YBGWYCSYS}</w:instrTex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separate"/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begin"/>
      </w:r>
      <w:r>
        <w:rPr>
          <w:rFonts w:hint="eastAsia" w:ascii="Adobe 仿宋 Std R" w:hAnsi="Adobe 仿宋 Std R" w:eastAsia="Adobe 仿宋 Std R"/>
          <w:sz w:val="32"/>
          <w:szCs w:val="32"/>
        </w:rPr>
        <w:instrText xml:space="preserve">MERGEFIELD ${page922554360.ds431280478_BAS_V_SDWJBXXB01_BM_NLZ_ZFZQYCSYS}</w:instrText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separate"/>
      </w:r>
      <w:r>
        <w:rPr>
          <w:rFonts w:hint="eastAsia" w:ascii="Adobe 仿宋 Std R" w:hAnsi="Adobe 仿宋 Std R" w:eastAsia="Adobe 仿宋 Std R"/>
          <w:sz w:val="32"/>
          <w:szCs w:val="32"/>
        </w:rPr>
        <w:fldChar w:fldCharType="end"/>
      </w:r>
      <w:r>
        <w:rPr>
          <w:rFonts w:hint="eastAsia" w:ascii="Adobe 仿宋 Std R" w:hAnsi="Adobe 仿宋 Std R" w:eastAsia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辆车均属于工会资产，不属于国有资产。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0"/>
        </w:rPr>
      </w:pPr>
      <w:r>
        <w:rPr>
          <w:rFonts w:ascii="Adobe 仿宋 Std R" w:hAnsi="Adobe 仿宋 Std R" w:eastAsia="Adobe 仿宋 Std R"/>
          <w:sz w:val="32"/>
          <w:szCs w:val="32"/>
        </w:rPr>
        <w:t xml:space="preserve"> </w:t>
      </w:r>
      <w:r>
        <w:rPr>
          <w:rFonts w:hint="eastAsia" w:ascii="Adobe 仿宋 Std R" w:hAnsi="Adobe 仿宋 Std R" w:eastAsia="Adobe 仿宋 Std R"/>
          <w:sz w:val="32"/>
          <w:szCs w:val="32"/>
        </w:rPr>
        <w:t>2022年部门预算安排购置车辆</w:t>
      </w:r>
      <w:r>
        <w:rPr>
          <w:rFonts w:hint="eastAsia" w:ascii="Adobe 仿宋 Std R" w:hAnsi="Adobe 仿宋 Std R" w:eastAsia="Adobe 仿宋 Std R"/>
          <w:sz w:val="32"/>
          <w:szCs w:val="32"/>
          <w:lang w:val="en-US" w:eastAsia="zh-CN"/>
        </w:rPr>
        <w:t>0</w:t>
      </w:r>
      <w:r>
        <w:rPr>
          <w:rFonts w:hint="eastAsia" w:ascii="Adobe 仿宋 Std R" w:hAnsi="Adobe 仿宋 Std R" w:eastAsia="Adobe 仿宋 Std R"/>
          <w:sz w:val="32"/>
          <w:szCs w:val="32"/>
        </w:rPr>
        <w:t>辆，安排购置单位价值200万元以上大型设备具体为：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Style w:val="10"/>
          <w:rFonts w:ascii="Adobe 仿宋 Std R" w:hAnsi="Adobe 仿宋 Std R" w:eastAsia="Adobe 仿宋 Std R"/>
          <w:b/>
          <w:sz w:val="32"/>
          <w:szCs w:val="32"/>
        </w:rPr>
      </w:pPr>
      <w:r>
        <w:rPr>
          <w:rStyle w:val="10"/>
          <w:rFonts w:hint="eastAsia" w:ascii="Adobe 仿宋 Std R" w:hAnsi="Adobe 仿宋 Std R" w:eastAsia="Adobe 仿宋 Std R"/>
          <w:b/>
          <w:sz w:val="32"/>
          <w:szCs w:val="32"/>
        </w:rPr>
        <w:t>（九）项目情况说明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困难帮扶一级项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u w:val="none"/>
          <w:lang w:val="en-US" w:eastAsia="zh-CN"/>
        </w:rPr>
        <w:t>目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概述：2022年实行绩效目标管理的一级项目3个，涉及资金5261.5万元，其中：困难帮扶一级项目涉及资金5064.5万元，包含3个二级项目，如省劳模专项补助金二级项目：</w:t>
      </w:r>
    </w:p>
    <w:p>
      <w:pPr>
        <w:keepNext w:val="0"/>
        <w:keepLines w:val="0"/>
        <w:pageBreakBefore w:val="0"/>
        <w:widowControl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1）项目概述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/>
        </w:rPr>
        <w:t>:</w:t>
      </w: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发放省劳模春节慰问金。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2）立项依据:《省政府与省总工会第14次联席座谈会会议纪要》。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3）实施主体:江西省总工会。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/>
        </w:rPr>
        <w:t>4）实施方案:春节前发放春节慰问金；上半年开展劳模困难调查摸底工作，下半年根据调查摸底情况，发放困难补助资金。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5）实施周期:一年。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6）年度预算安排:1964.5万元。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  <w:t>7）绩效目标和指标:对我省列入管理并健在的省劳模发放春节慰问金，对低收入和困难的省劳模进行帮扶。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20" w:firstLineChars="200"/>
        <w:jc w:val="left"/>
        <w:textAlignment w:val="auto"/>
        <w:rPr>
          <w:rFonts w:hint="eastAsia" w:ascii="Adobe 仿宋 Std R" w:hAnsi="Adobe 仿宋 Std R" w:eastAsia="Adobe 仿宋 Std R" w:cs="Times New Roman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1135" cy="229425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楷体_GB2312" w:eastAsia="楷体_GB2312"/>
          <w:b/>
          <w:sz w:val="32"/>
          <w:szCs w:val="30"/>
        </w:rPr>
      </w:pPr>
      <w:r>
        <w:rPr>
          <w:rFonts w:hint="eastAsia" w:ascii="楷体_GB2312" w:hAnsi="Calibri" w:eastAsia="楷体_GB2312" w:cs="宋体"/>
          <w:b/>
          <w:kern w:val="0"/>
          <w:sz w:val="32"/>
          <w:szCs w:val="32"/>
        </w:rPr>
        <w:t>二、</w:t>
      </w:r>
      <w:r>
        <w:rPr>
          <w:rFonts w:hint="eastAsia" w:ascii="楷体_GB2312" w:eastAsia="楷体_GB2312"/>
          <w:b/>
          <w:sz w:val="32"/>
          <w:szCs w:val="30"/>
        </w:rPr>
        <w:t>2022年“三公</w:t>
      </w:r>
      <w:r>
        <w:rPr>
          <w:rFonts w:ascii="楷体_GB2312" w:eastAsia="楷体_GB2312"/>
          <w:b/>
          <w:sz w:val="32"/>
          <w:szCs w:val="30"/>
        </w:rPr>
        <w:t>”</w:t>
      </w:r>
      <w:r>
        <w:rPr>
          <w:rFonts w:hint="eastAsia" w:ascii="楷体_GB2312" w:eastAsia="楷体_GB2312"/>
          <w:b/>
          <w:sz w:val="32"/>
          <w:szCs w:val="30"/>
        </w:rPr>
        <w:t>经费预算情况说明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022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${page540426799.ds254512694_REP_JXJC_AGENCY_WZR_NAME}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江西省总工会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"</w:t>
      </w:r>
      <w:r>
        <w:rPr>
          <w:rFonts w:hint="eastAsia" w:ascii="仿宋" w:hAnsi="仿宋" w:eastAsia="仿宋"/>
          <w:bCs/>
          <w:sz w:val="32"/>
          <w:szCs w:val="32"/>
        </w:rPr>
        <w:t>三公</w:t>
      </w:r>
      <w:r>
        <w:rPr>
          <w:rFonts w:ascii="仿宋" w:hAnsi="仿宋" w:eastAsia="仿宋"/>
          <w:bCs/>
          <w:sz w:val="32"/>
          <w:szCs w:val="32"/>
        </w:rPr>
        <w:t>"</w:t>
      </w:r>
      <w:r>
        <w:rPr>
          <w:rFonts w:hint="eastAsia" w:ascii="仿宋" w:hAnsi="仿宋" w:eastAsia="仿宋"/>
          <w:bCs/>
          <w:sz w:val="32"/>
          <w:szCs w:val="32"/>
        </w:rPr>
        <w:t>经费一般公共预算安排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${page540426799.ds357974894_REP_BGT_T_HC1100002019_DXQ02DW_ZCYBSG}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因公出国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公务接待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${page540426799.ds357974894_REP_BGT_T_HC1100002019_DXQ02DW_ZCSGJD}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公务用车运行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${page540426799.ds357974894_REP_BGT_T_HC1100002019_DXQ02DW_ZCSGYX}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eastAsia="仿宋_GB2312"/>
          <w:b/>
          <w:sz w:val="32"/>
          <w:szCs w:val="30"/>
        </w:rPr>
      </w:pPr>
      <w:r>
        <w:rPr>
          <w:rFonts w:ascii="仿宋" w:hAnsi="仿宋" w:eastAsia="仿宋"/>
          <w:bCs/>
          <w:sz w:val="32"/>
          <w:szCs w:val="32"/>
        </w:rPr>
        <w:t>公务用车购置</w:t>
      </w:r>
      <w:r>
        <w:rPr>
          <w:rFonts w:ascii="仿宋" w:hAnsi="仿宋" w:eastAsia="仿宋"/>
          <w:bCs/>
          <w:sz w:val="32"/>
          <w:szCs w:val="32"/>
        </w:rPr>
        <w:fldChar w:fldCharType="begin"/>
      </w:r>
      <w:r>
        <w:rPr>
          <w:rFonts w:ascii="仿宋" w:hAnsi="仿宋" w:eastAsia="仿宋"/>
          <w:bCs/>
          <w:sz w:val="32"/>
          <w:szCs w:val="32"/>
        </w:rPr>
        <w:instrText xml:space="preserve">MERGEFIELD ${page540426799.ds357974894_REP_BGT_T_HC1100002019_DXQ02DW_ZCSGGZ}</w:instrText>
      </w:r>
      <w:r>
        <w:rPr>
          <w:rFonts w:ascii="仿宋" w:hAnsi="仿宋" w:eastAsia="仿宋"/>
          <w:bCs/>
          <w:sz w:val="32"/>
          <w:szCs w:val="32"/>
        </w:rPr>
        <w:fldChar w:fldCharType="separate"/>
      </w:r>
      <w:r>
        <w:rPr>
          <w:rFonts w:ascii="仿宋" w:hAnsi="仿宋" w:eastAsia="仿宋"/>
          <w:bCs/>
          <w:sz w:val="32"/>
          <w:szCs w:val="32"/>
        </w:rPr>
        <w:t>0</w:t>
      </w:r>
      <w:r>
        <w:fldChar w:fldCharType="end"/>
      </w:r>
      <w:r>
        <w:rPr>
          <w:rFonts w:ascii="仿宋" w:hAnsi="仿宋" w:eastAsia="仿宋"/>
          <w:bCs/>
          <w:sz w:val="32"/>
          <w:szCs w:val="32"/>
        </w:rPr>
        <w:t>万元,比上年增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sz w:val="32"/>
          <w:szCs w:val="32"/>
        </w:rPr>
        <w:t>万元，主要原因是：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0"/>
        </w:rPr>
      </w:pPr>
      <w:r>
        <w:rPr>
          <w:rFonts w:hint="eastAsia" w:ascii="仿宋_GB2312" w:eastAsia="仿宋_GB2312"/>
          <w:b/>
          <w:sz w:val="32"/>
          <w:szCs w:val="30"/>
        </w:rPr>
        <w:br w:type="page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3" w:firstLineChars="200"/>
        <w:jc w:val="center"/>
        <w:textAlignment w:val="auto"/>
        <w:rPr>
          <w:rFonts w:ascii="Arial" w:hAnsi="Arial" w:cs="Arial"/>
          <w:color w:val="333333"/>
          <w:sz w:val="14"/>
          <w:szCs w:val="14"/>
        </w:rPr>
      </w:pPr>
      <w:r>
        <w:rPr>
          <w:rFonts w:hint="eastAsia" w:ascii="仿宋_GB2312" w:eastAsia="仿宋_GB2312"/>
          <w:b/>
          <w:sz w:val="32"/>
          <w:szCs w:val="30"/>
        </w:rPr>
        <w:t>第四部分   名词解释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atLeast"/>
        <w:ind w:firstLine="640" w:firstLineChars="200"/>
        <w:jc w:val="left"/>
        <w:textAlignment w:val="auto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一、收入科目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color w:val="000000"/>
          <w:sz w:val="32"/>
          <w:szCs w:val="30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  <w:lang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</w:rPr>
        <w:t>财政拨款：指省级财政当年拨付的资金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  <w:lang w:eastAsia="zh-CN"/>
        </w:rPr>
        <w:t>，主要是</w:t>
      </w:r>
      <w:r>
        <w:rPr>
          <w:rFonts w:hint="eastAsia" w:ascii="Adobe 仿宋 Std R" w:hAnsi="Adobe 仿宋 Std R" w:eastAsia="Adobe 仿宋 Std R"/>
          <w:sz w:val="32"/>
          <w:szCs w:val="32"/>
        </w:rPr>
        <w:t>省级财政当年拨付的离退休费、养老保险缴费、医疗保险缴费和走访慰问、困难帮扶补助、开展劳动竞赛、厂务公开等的资金</w:t>
      </w:r>
      <w:r>
        <w:rPr>
          <w:rFonts w:hint="eastAsia" w:ascii="仿宋_GB2312" w:hAnsi="Times New Roman" w:eastAsia="仿宋_GB2312" w:cs="Times New Roman"/>
          <w:color w:val="000000"/>
          <w:sz w:val="32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二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0"/>
        </w:rPr>
        <w:t>上年结转和结余：填列2021年全部结转和结余的资金数，包括当年结转结余资金和历年滚存结转结余资金。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Adobe 仿宋 Std R" w:hAnsi="Adobe 仿宋 Std R" w:eastAsia="Adobe 仿宋 Std R"/>
          <w:sz w:val="32"/>
          <w:szCs w:val="32"/>
          <w:highlight w:val="none"/>
        </w:rPr>
      </w:pPr>
      <w:r>
        <w:rPr>
          <w:rFonts w:hint="eastAsia" w:ascii="Adobe 仿宋 Std R" w:hAnsi="Adobe 仿宋 Std R" w:eastAsia="Adobe 仿宋 Std R"/>
          <w:sz w:val="32"/>
          <w:szCs w:val="32"/>
          <w:highlight w:val="none"/>
        </w:rPr>
        <w:t>二、支出科目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  <w:highlight w:val="none"/>
          <w:lang w:eastAsia="zh-CN"/>
        </w:rPr>
        <w:t>（一）行政运行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：反映上年末财政调整预算的工资福利经费补助结转支出。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二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一般行政管理事务：反映上年末财政调整预算的劳模休养经费补助结转支出。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三</w:t>
      </w:r>
      <w:r>
        <w:rPr>
          <w:rFonts w:hint="eastAsia" w:ascii="Adobe 仿宋 Std R" w:hAnsi="Adobe 仿宋 Std R" w:eastAsia="Adobe 仿宋 Std R"/>
          <w:sz w:val="32"/>
          <w:szCs w:val="32"/>
        </w:rPr>
        <w:t>）其他群众团体事务支出：反映全省各级工会组织走访慰问、困难帮扶和开展劳动竞赛、厂务公开等活动使用的省级财政资金支出。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四</w:t>
      </w:r>
      <w:r>
        <w:rPr>
          <w:rFonts w:hint="eastAsia" w:ascii="Adobe 仿宋 Std R" w:hAnsi="Adobe 仿宋 Std R" w:eastAsia="Adobe 仿宋 Std R"/>
          <w:sz w:val="32"/>
          <w:szCs w:val="32"/>
        </w:rPr>
        <w:t>）未归口管理的行政单位离退休：反映行政单位开支的离退休经费。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五</w:t>
      </w:r>
      <w:r>
        <w:rPr>
          <w:rFonts w:hint="eastAsia" w:ascii="Adobe 仿宋 Std R" w:hAnsi="Adobe 仿宋 Std R" w:eastAsia="Adobe 仿宋 Std R"/>
          <w:sz w:val="32"/>
          <w:szCs w:val="32"/>
        </w:rPr>
        <w:t>）机关事业单位基本养老保险缴费支出：反映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机关事业单位实施养老保险制度由单位缴纳的基本养老保险费支出</w:t>
      </w:r>
      <w:r>
        <w:rPr>
          <w:rFonts w:hint="eastAsia" w:ascii="Adobe 仿宋 Std R" w:hAnsi="Adobe 仿宋 Std R" w:eastAsia="Adobe 仿宋 Std R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六</w:t>
      </w:r>
      <w:r>
        <w:rPr>
          <w:rFonts w:hint="eastAsia" w:ascii="Adobe 仿宋 Std R" w:hAnsi="Adobe 仿宋 Std R" w:eastAsia="Adobe 仿宋 Std R"/>
          <w:sz w:val="32"/>
          <w:szCs w:val="32"/>
        </w:rPr>
        <w:t>）行政单位医疗：反映驻昌单位的医疗保险缴费财政补助支出。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Adobe 仿宋 Std R" w:hAnsi="Adobe 仿宋 Std R" w:eastAsia="Adobe 仿宋 Std R"/>
          <w:sz w:val="32"/>
          <w:szCs w:val="32"/>
          <w:lang w:eastAsia="zh-CN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（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七</w:t>
      </w:r>
      <w:r>
        <w:rPr>
          <w:rFonts w:hint="eastAsia" w:ascii="Adobe 仿宋 Std R" w:hAnsi="Adobe 仿宋 Std R" w:eastAsia="Adobe 仿宋 Std R"/>
          <w:sz w:val="32"/>
          <w:szCs w:val="32"/>
        </w:rPr>
        <w:t>）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其他文化旅游体育与传媒支出</w:t>
      </w:r>
      <w:r>
        <w:rPr>
          <w:rFonts w:hint="eastAsia" w:ascii="Adobe 仿宋 Std R" w:hAnsi="Adobe 仿宋 Std R" w:eastAsia="Adobe 仿宋 Std R"/>
          <w:sz w:val="32"/>
          <w:szCs w:val="32"/>
        </w:rPr>
        <w:t>：反映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江西省工人文化宫建设项目的支出。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Adobe 仿宋 Std R" w:hAnsi="Adobe 仿宋 Std R" w:eastAsia="Adobe 仿宋 Std R"/>
          <w:sz w:val="32"/>
          <w:szCs w:val="32"/>
        </w:rPr>
      </w:pPr>
      <w:r>
        <w:rPr>
          <w:rFonts w:hint="eastAsia" w:ascii="Adobe 仿宋 Std R" w:hAnsi="Adobe 仿宋 Std R" w:eastAsia="Adobe 仿宋 Std R"/>
          <w:sz w:val="32"/>
          <w:szCs w:val="32"/>
        </w:rPr>
        <w:t>三、</w:t>
      </w:r>
      <w:r>
        <w:rPr>
          <w:rFonts w:hint="eastAsia" w:ascii="Adobe 仿宋 Std R" w:hAnsi="Adobe 仿宋 Std R" w:eastAsia="Adobe 仿宋 Std R"/>
          <w:sz w:val="32"/>
          <w:szCs w:val="32"/>
          <w:lang w:eastAsia="zh-CN"/>
        </w:rPr>
        <w:t>单位</w:t>
      </w:r>
      <w:r>
        <w:rPr>
          <w:rFonts w:hint="eastAsia" w:ascii="Adobe 仿宋 Std R" w:hAnsi="Adobe 仿宋 Std R" w:eastAsia="Adobe 仿宋 Std R"/>
          <w:sz w:val="32"/>
          <w:szCs w:val="32"/>
        </w:rPr>
        <w:t>涉及的专业名词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eastAsia="仿宋_GB2312"/>
          <w:color w:val="000000"/>
          <w:sz w:val="32"/>
          <w:szCs w:val="30"/>
        </w:rPr>
      </w:pPr>
      <w:r>
        <w:rPr>
          <w:rFonts w:hint="eastAsia" w:ascii="仿宋_GB2312" w:eastAsia="仿宋_GB2312"/>
          <w:color w:val="000000"/>
          <w:sz w:val="32"/>
          <w:szCs w:val="30"/>
          <w:lang w:eastAsia="zh-CN"/>
        </w:rPr>
        <w:t>无</w:t>
      </w:r>
      <w:r>
        <w:rPr>
          <w:rFonts w:hint="eastAsia" w:ascii="仿宋_GB2312" w:eastAsia="仿宋_GB2312"/>
          <w:color w:val="000000"/>
          <w:sz w:val="32"/>
          <w:szCs w:val="30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k4ZGUxYmI2M2QyOGM0ZWM4NmQ4Mzc3ZjFiYjFjOTgifQ=="/>
  </w:docVars>
  <w:rsids>
    <w:rsidRoot w:val="00172A27"/>
    <w:rsid w:val="000001B2"/>
    <w:rsid w:val="00014049"/>
    <w:rsid w:val="0001648A"/>
    <w:rsid w:val="00022CB3"/>
    <w:rsid w:val="00031749"/>
    <w:rsid w:val="00041EAA"/>
    <w:rsid w:val="00055F20"/>
    <w:rsid w:val="000630BE"/>
    <w:rsid w:val="0006515E"/>
    <w:rsid w:val="00085227"/>
    <w:rsid w:val="000927A9"/>
    <w:rsid w:val="000963CD"/>
    <w:rsid w:val="000A2066"/>
    <w:rsid w:val="000B313A"/>
    <w:rsid w:val="000B4F9E"/>
    <w:rsid w:val="000C6AF7"/>
    <w:rsid w:val="000E1BC2"/>
    <w:rsid w:val="000E6313"/>
    <w:rsid w:val="000F227D"/>
    <w:rsid w:val="000F2E5F"/>
    <w:rsid w:val="00104F58"/>
    <w:rsid w:val="00117D8C"/>
    <w:rsid w:val="00131F78"/>
    <w:rsid w:val="001823EA"/>
    <w:rsid w:val="00186709"/>
    <w:rsid w:val="00192620"/>
    <w:rsid w:val="00193C37"/>
    <w:rsid w:val="001C4ED5"/>
    <w:rsid w:val="001C6F31"/>
    <w:rsid w:val="001D2644"/>
    <w:rsid w:val="001E0EE7"/>
    <w:rsid w:val="001E6FA2"/>
    <w:rsid w:val="001F1DED"/>
    <w:rsid w:val="0021331D"/>
    <w:rsid w:val="00213D4E"/>
    <w:rsid w:val="0022612A"/>
    <w:rsid w:val="00232A32"/>
    <w:rsid w:val="002436CD"/>
    <w:rsid w:val="00251AD0"/>
    <w:rsid w:val="00281E28"/>
    <w:rsid w:val="00283C63"/>
    <w:rsid w:val="00284437"/>
    <w:rsid w:val="002A02B4"/>
    <w:rsid w:val="002A1ED6"/>
    <w:rsid w:val="002A45BD"/>
    <w:rsid w:val="002B0263"/>
    <w:rsid w:val="002B128B"/>
    <w:rsid w:val="002B2D42"/>
    <w:rsid w:val="002C2478"/>
    <w:rsid w:val="002D2681"/>
    <w:rsid w:val="002D418E"/>
    <w:rsid w:val="002D497C"/>
    <w:rsid w:val="0030186C"/>
    <w:rsid w:val="003057A1"/>
    <w:rsid w:val="00316B29"/>
    <w:rsid w:val="0032092A"/>
    <w:rsid w:val="00323750"/>
    <w:rsid w:val="00334A98"/>
    <w:rsid w:val="00380DD1"/>
    <w:rsid w:val="00394DC6"/>
    <w:rsid w:val="003959F5"/>
    <w:rsid w:val="003A2923"/>
    <w:rsid w:val="003B68F4"/>
    <w:rsid w:val="003B76FD"/>
    <w:rsid w:val="003C0BFF"/>
    <w:rsid w:val="003C0D66"/>
    <w:rsid w:val="003C19AF"/>
    <w:rsid w:val="003C7840"/>
    <w:rsid w:val="003D0809"/>
    <w:rsid w:val="00406851"/>
    <w:rsid w:val="004345D9"/>
    <w:rsid w:val="00436836"/>
    <w:rsid w:val="0044016E"/>
    <w:rsid w:val="00446148"/>
    <w:rsid w:val="004535A0"/>
    <w:rsid w:val="00456869"/>
    <w:rsid w:val="004664AF"/>
    <w:rsid w:val="00472987"/>
    <w:rsid w:val="00480768"/>
    <w:rsid w:val="00495985"/>
    <w:rsid w:val="00496629"/>
    <w:rsid w:val="004A0058"/>
    <w:rsid w:val="004B06B4"/>
    <w:rsid w:val="004D6A23"/>
    <w:rsid w:val="004E0577"/>
    <w:rsid w:val="004E5555"/>
    <w:rsid w:val="004F5378"/>
    <w:rsid w:val="004F7260"/>
    <w:rsid w:val="005006DE"/>
    <w:rsid w:val="00502AB1"/>
    <w:rsid w:val="00516279"/>
    <w:rsid w:val="0052565B"/>
    <w:rsid w:val="00526265"/>
    <w:rsid w:val="00526CE0"/>
    <w:rsid w:val="00532264"/>
    <w:rsid w:val="00544895"/>
    <w:rsid w:val="00553AA6"/>
    <w:rsid w:val="00555080"/>
    <w:rsid w:val="0055670D"/>
    <w:rsid w:val="00571A5D"/>
    <w:rsid w:val="00580BF8"/>
    <w:rsid w:val="005828C8"/>
    <w:rsid w:val="005902D1"/>
    <w:rsid w:val="0059038A"/>
    <w:rsid w:val="0059672A"/>
    <w:rsid w:val="00596957"/>
    <w:rsid w:val="005A3FD6"/>
    <w:rsid w:val="005A65E4"/>
    <w:rsid w:val="005C3676"/>
    <w:rsid w:val="005C3DDD"/>
    <w:rsid w:val="005D7ACB"/>
    <w:rsid w:val="005F090C"/>
    <w:rsid w:val="005F35BD"/>
    <w:rsid w:val="005F69D4"/>
    <w:rsid w:val="00611FE7"/>
    <w:rsid w:val="00623A52"/>
    <w:rsid w:val="00631E83"/>
    <w:rsid w:val="00631FA4"/>
    <w:rsid w:val="00650900"/>
    <w:rsid w:val="00655E8B"/>
    <w:rsid w:val="00660CC3"/>
    <w:rsid w:val="006740FD"/>
    <w:rsid w:val="006833F4"/>
    <w:rsid w:val="00687B67"/>
    <w:rsid w:val="006924DA"/>
    <w:rsid w:val="00696646"/>
    <w:rsid w:val="006A1709"/>
    <w:rsid w:val="006C185B"/>
    <w:rsid w:val="006C3868"/>
    <w:rsid w:val="006F20BD"/>
    <w:rsid w:val="00704CAB"/>
    <w:rsid w:val="0075709B"/>
    <w:rsid w:val="007574FE"/>
    <w:rsid w:val="00777795"/>
    <w:rsid w:val="00777962"/>
    <w:rsid w:val="007913DC"/>
    <w:rsid w:val="00792A6C"/>
    <w:rsid w:val="0079393D"/>
    <w:rsid w:val="00796F4F"/>
    <w:rsid w:val="007A4D44"/>
    <w:rsid w:val="007B4314"/>
    <w:rsid w:val="007C27E0"/>
    <w:rsid w:val="007D4ACC"/>
    <w:rsid w:val="007F1616"/>
    <w:rsid w:val="007F5C86"/>
    <w:rsid w:val="007F79A6"/>
    <w:rsid w:val="00804C42"/>
    <w:rsid w:val="00823697"/>
    <w:rsid w:val="00846526"/>
    <w:rsid w:val="008506D9"/>
    <w:rsid w:val="00863898"/>
    <w:rsid w:val="00865CCE"/>
    <w:rsid w:val="00872CE4"/>
    <w:rsid w:val="00875B04"/>
    <w:rsid w:val="00876D17"/>
    <w:rsid w:val="008827CA"/>
    <w:rsid w:val="00882C91"/>
    <w:rsid w:val="00884FAE"/>
    <w:rsid w:val="008979F6"/>
    <w:rsid w:val="008A2491"/>
    <w:rsid w:val="008B52E8"/>
    <w:rsid w:val="008C011F"/>
    <w:rsid w:val="008C01B1"/>
    <w:rsid w:val="008C6EEE"/>
    <w:rsid w:val="008E1EFA"/>
    <w:rsid w:val="00902917"/>
    <w:rsid w:val="00906F8A"/>
    <w:rsid w:val="0091783F"/>
    <w:rsid w:val="0094115F"/>
    <w:rsid w:val="009421D2"/>
    <w:rsid w:val="0094514C"/>
    <w:rsid w:val="00946A59"/>
    <w:rsid w:val="009471C3"/>
    <w:rsid w:val="0095097A"/>
    <w:rsid w:val="009527A7"/>
    <w:rsid w:val="009557AC"/>
    <w:rsid w:val="00956999"/>
    <w:rsid w:val="009619B4"/>
    <w:rsid w:val="00964DCD"/>
    <w:rsid w:val="00973905"/>
    <w:rsid w:val="0097415C"/>
    <w:rsid w:val="00984ACE"/>
    <w:rsid w:val="009A4624"/>
    <w:rsid w:val="009A7AB9"/>
    <w:rsid w:val="009B2C7D"/>
    <w:rsid w:val="009B4813"/>
    <w:rsid w:val="009C2EBF"/>
    <w:rsid w:val="009C3827"/>
    <w:rsid w:val="009D3197"/>
    <w:rsid w:val="009E1C45"/>
    <w:rsid w:val="009E1F3F"/>
    <w:rsid w:val="009F72E5"/>
    <w:rsid w:val="00A0455D"/>
    <w:rsid w:val="00A10F16"/>
    <w:rsid w:val="00A2168A"/>
    <w:rsid w:val="00A345A4"/>
    <w:rsid w:val="00A54282"/>
    <w:rsid w:val="00A55773"/>
    <w:rsid w:val="00A60B4D"/>
    <w:rsid w:val="00A81BA2"/>
    <w:rsid w:val="00AB656D"/>
    <w:rsid w:val="00AB7307"/>
    <w:rsid w:val="00AC370A"/>
    <w:rsid w:val="00AF095D"/>
    <w:rsid w:val="00AF57C9"/>
    <w:rsid w:val="00AF62CD"/>
    <w:rsid w:val="00B128C8"/>
    <w:rsid w:val="00B169A7"/>
    <w:rsid w:val="00B348A8"/>
    <w:rsid w:val="00B619F8"/>
    <w:rsid w:val="00B6242B"/>
    <w:rsid w:val="00B71EBE"/>
    <w:rsid w:val="00B82840"/>
    <w:rsid w:val="00B96CEB"/>
    <w:rsid w:val="00BA572C"/>
    <w:rsid w:val="00BF0316"/>
    <w:rsid w:val="00C03AFB"/>
    <w:rsid w:val="00C35830"/>
    <w:rsid w:val="00C474E4"/>
    <w:rsid w:val="00C61B8F"/>
    <w:rsid w:val="00C644A7"/>
    <w:rsid w:val="00C771B3"/>
    <w:rsid w:val="00C803DA"/>
    <w:rsid w:val="00C82CA3"/>
    <w:rsid w:val="00CB10B2"/>
    <w:rsid w:val="00CC4504"/>
    <w:rsid w:val="00CC4FF5"/>
    <w:rsid w:val="00CC517F"/>
    <w:rsid w:val="00CD0083"/>
    <w:rsid w:val="00CE1A2B"/>
    <w:rsid w:val="00CE6F1B"/>
    <w:rsid w:val="00CE7185"/>
    <w:rsid w:val="00CF0A52"/>
    <w:rsid w:val="00D00272"/>
    <w:rsid w:val="00D01624"/>
    <w:rsid w:val="00D11449"/>
    <w:rsid w:val="00D14B5F"/>
    <w:rsid w:val="00D17D0A"/>
    <w:rsid w:val="00D20C6C"/>
    <w:rsid w:val="00D23489"/>
    <w:rsid w:val="00D3381E"/>
    <w:rsid w:val="00D36173"/>
    <w:rsid w:val="00D41219"/>
    <w:rsid w:val="00D524EE"/>
    <w:rsid w:val="00D666BC"/>
    <w:rsid w:val="00D678E3"/>
    <w:rsid w:val="00D86F52"/>
    <w:rsid w:val="00DD15FE"/>
    <w:rsid w:val="00DE2065"/>
    <w:rsid w:val="00DE20E0"/>
    <w:rsid w:val="00DE5904"/>
    <w:rsid w:val="00DE6773"/>
    <w:rsid w:val="00DF2E83"/>
    <w:rsid w:val="00DF43D8"/>
    <w:rsid w:val="00E04E74"/>
    <w:rsid w:val="00E11187"/>
    <w:rsid w:val="00E17B11"/>
    <w:rsid w:val="00E34083"/>
    <w:rsid w:val="00E503CC"/>
    <w:rsid w:val="00E5794A"/>
    <w:rsid w:val="00E60E90"/>
    <w:rsid w:val="00E83029"/>
    <w:rsid w:val="00E9293D"/>
    <w:rsid w:val="00E92A8B"/>
    <w:rsid w:val="00E97D8C"/>
    <w:rsid w:val="00EA3654"/>
    <w:rsid w:val="00EA36FC"/>
    <w:rsid w:val="00EB5768"/>
    <w:rsid w:val="00EB656D"/>
    <w:rsid w:val="00EB6777"/>
    <w:rsid w:val="00EC3DDF"/>
    <w:rsid w:val="00ED0D2B"/>
    <w:rsid w:val="00EE5DE1"/>
    <w:rsid w:val="00EE6568"/>
    <w:rsid w:val="00F01B58"/>
    <w:rsid w:val="00F11FE4"/>
    <w:rsid w:val="00F132AE"/>
    <w:rsid w:val="00F2583E"/>
    <w:rsid w:val="00F32E83"/>
    <w:rsid w:val="00F823EA"/>
    <w:rsid w:val="00F95E5A"/>
    <w:rsid w:val="00F975EB"/>
    <w:rsid w:val="00FA278B"/>
    <w:rsid w:val="00FA354D"/>
    <w:rsid w:val="00FA3B89"/>
    <w:rsid w:val="00FD29E0"/>
    <w:rsid w:val="00FE0E90"/>
    <w:rsid w:val="00FE32CC"/>
    <w:rsid w:val="00FF60EC"/>
    <w:rsid w:val="00FF6368"/>
    <w:rsid w:val="05316A20"/>
    <w:rsid w:val="067A6028"/>
    <w:rsid w:val="08C35148"/>
    <w:rsid w:val="09385CEE"/>
    <w:rsid w:val="0BFC476A"/>
    <w:rsid w:val="0C97247A"/>
    <w:rsid w:val="0DB3098E"/>
    <w:rsid w:val="12ED6F2C"/>
    <w:rsid w:val="13252888"/>
    <w:rsid w:val="1AB13ABA"/>
    <w:rsid w:val="1D8E7829"/>
    <w:rsid w:val="206D0602"/>
    <w:rsid w:val="20FA1CCE"/>
    <w:rsid w:val="22430342"/>
    <w:rsid w:val="25B931E9"/>
    <w:rsid w:val="2828673B"/>
    <w:rsid w:val="2C57797E"/>
    <w:rsid w:val="3328400E"/>
    <w:rsid w:val="34443215"/>
    <w:rsid w:val="3602300D"/>
    <w:rsid w:val="38FF53AA"/>
    <w:rsid w:val="3A841EE9"/>
    <w:rsid w:val="3A9F1A72"/>
    <w:rsid w:val="3B7D1841"/>
    <w:rsid w:val="3F383632"/>
    <w:rsid w:val="4052753A"/>
    <w:rsid w:val="41A96515"/>
    <w:rsid w:val="4ABB431B"/>
    <w:rsid w:val="53516268"/>
    <w:rsid w:val="54114FA8"/>
    <w:rsid w:val="54931516"/>
    <w:rsid w:val="56C47F55"/>
    <w:rsid w:val="5B321A63"/>
    <w:rsid w:val="601B4310"/>
    <w:rsid w:val="6042276E"/>
    <w:rsid w:val="612E075A"/>
    <w:rsid w:val="63625051"/>
    <w:rsid w:val="63E33020"/>
    <w:rsid w:val="68101A34"/>
    <w:rsid w:val="6BE248E5"/>
    <w:rsid w:val="6D096E1C"/>
    <w:rsid w:val="6D1C4CA4"/>
    <w:rsid w:val="6EDB6140"/>
    <w:rsid w:val="701E6BD7"/>
    <w:rsid w:val="73A85115"/>
    <w:rsid w:val="74BE55CA"/>
    <w:rsid w:val="7C484810"/>
    <w:rsid w:val="7FB7473A"/>
    <w:rsid w:val="FF5FD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row_tree_level_3"/>
    <w:basedOn w:val="5"/>
    <w:qFormat/>
    <w:uiPriority w:val="0"/>
  </w:style>
  <w:style w:type="character" w:customStyle="1" w:styleId="10">
    <w:name w:val="row_tree_level_4"/>
    <w:basedOn w:val="5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2">
    <w:name w:val="15"/>
    <w:basedOn w:val="5"/>
    <w:qFormat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3">
    <w:name w:val="font31"/>
    <w:basedOn w:val="5"/>
    <w:qFormat/>
    <w:uiPriority w:val="0"/>
    <w:rPr>
      <w:rFonts w:ascii="Microsoft JhengHei" w:hAnsi="Microsoft JhengHei" w:eastAsia="Microsoft JhengHei" w:cs="Microsoft JhengHei"/>
      <w:b/>
      <w:bCs/>
      <w:color w:val="000000"/>
      <w:sz w:val="21"/>
      <w:szCs w:val="21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2750</Words>
  <Characters>3040</Characters>
  <Lines>45</Lines>
  <Paragraphs>12</Paragraphs>
  <TotalTime>0</TotalTime>
  <ScaleCrop>false</ScaleCrop>
  <LinksUpToDate>false</LinksUpToDate>
  <CharactersWithSpaces>3074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2015-04-23T13:26:00Z</dcterms:created>
  <dc:creator>NTKO</dc:creator>
  <cp:lastModifiedBy>张蔓</cp:lastModifiedBy>
  <cp:lastPrinted>2022-01-29T17:25:00Z</cp:lastPrinted>
  <dcterms:modified xsi:type="dcterms:W3CDTF">2022-06-15T07:28:51Z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CC76A30F5E76468BA955B9836ADC46F0</vt:lpwstr>
  </property>
</Properties>
</file>